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3" w:type="dxa"/>
        <w:tblLook w:val="01E0" w:firstRow="1" w:lastRow="1" w:firstColumn="1" w:lastColumn="1" w:noHBand="0" w:noVBand="0"/>
      </w:tblPr>
      <w:tblGrid>
        <w:gridCol w:w="4503"/>
      </w:tblGrid>
      <w:tr w:rsidR="00B43A5F" w:rsidRPr="00704BF7" w:rsidTr="00C116F3">
        <w:tc>
          <w:tcPr>
            <w:tcW w:w="4503" w:type="dxa"/>
          </w:tcPr>
          <w:p w:rsidR="00B43A5F" w:rsidRPr="00A87703" w:rsidRDefault="00822EA8" w:rsidP="00C116F3">
            <w:pPr>
              <w:spacing w:after="0" w:line="240" w:lineRule="auto"/>
              <w:jc w:val="center"/>
              <w:rPr>
                <w:rFonts w:ascii="Times New Roman" w:hAnsi="Times New Roman"/>
                <w:sz w:val="24"/>
                <w:szCs w:val="24"/>
              </w:rPr>
            </w:pPr>
            <w:r>
              <w:rPr>
                <w:rFonts w:ascii="Times New Roman" w:hAnsi="Times New Roman"/>
                <w:b/>
                <w:noProof/>
                <w:sz w:val="24"/>
                <w:szCs w:val="24"/>
              </w:rPr>
              <w:drawing>
                <wp:inline distT="0" distB="0" distL="0" distR="0">
                  <wp:extent cx="428625" cy="63817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B43A5F" w:rsidRPr="00EB2D16" w:rsidTr="00C116F3">
        <w:tc>
          <w:tcPr>
            <w:tcW w:w="4503" w:type="dxa"/>
          </w:tcPr>
          <w:p w:rsidR="00B43A5F" w:rsidRPr="00183D66" w:rsidRDefault="00B43A5F" w:rsidP="00C116F3">
            <w:pPr>
              <w:spacing w:after="0" w:line="240" w:lineRule="auto"/>
              <w:jc w:val="center"/>
              <w:rPr>
                <w:rFonts w:ascii="Times New Roman" w:hAnsi="Times New Roman"/>
                <w:sz w:val="24"/>
                <w:szCs w:val="24"/>
                <w:lang w:val="ru-RU"/>
              </w:rPr>
            </w:pPr>
            <w:r w:rsidRPr="00183D66">
              <w:rPr>
                <w:rFonts w:ascii="Times New Roman" w:hAnsi="Times New Roman"/>
                <w:sz w:val="24"/>
                <w:szCs w:val="24"/>
                <w:lang w:val="ru-RU"/>
              </w:rPr>
              <w:t>Република Србија</w:t>
            </w:r>
          </w:p>
          <w:p w:rsidR="00B43A5F" w:rsidRPr="00183D66" w:rsidRDefault="00B43A5F" w:rsidP="00C116F3">
            <w:pPr>
              <w:spacing w:after="0" w:line="240" w:lineRule="auto"/>
              <w:jc w:val="center"/>
              <w:rPr>
                <w:rFonts w:ascii="Times New Roman" w:hAnsi="Times New Roman"/>
                <w:sz w:val="24"/>
                <w:szCs w:val="24"/>
                <w:lang w:val="ru-RU"/>
              </w:rPr>
            </w:pPr>
            <w:r w:rsidRPr="00183D66">
              <w:rPr>
                <w:rFonts w:ascii="Times New Roman" w:hAnsi="Times New Roman"/>
                <w:sz w:val="24"/>
                <w:szCs w:val="24"/>
                <w:lang w:val="ru-RU"/>
              </w:rPr>
              <w:t xml:space="preserve">МИНИСТАРСТВО ТРГОВИНЕ,                         </w:t>
            </w:r>
          </w:p>
          <w:p w:rsidR="00B43A5F" w:rsidRPr="00183D66" w:rsidRDefault="00B43A5F" w:rsidP="00C116F3">
            <w:pPr>
              <w:spacing w:after="0" w:line="240" w:lineRule="auto"/>
              <w:jc w:val="center"/>
              <w:rPr>
                <w:rFonts w:ascii="Times New Roman" w:hAnsi="Times New Roman"/>
                <w:sz w:val="24"/>
                <w:szCs w:val="24"/>
                <w:lang w:val="ru-RU"/>
              </w:rPr>
            </w:pPr>
            <w:r w:rsidRPr="00183D66">
              <w:rPr>
                <w:rFonts w:ascii="Times New Roman" w:hAnsi="Times New Roman"/>
                <w:sz w:val="24"/>
                <w:szCs w:val="24"/>
                <w:lang w:val="ru-RU"/>
              </w:rPr>
              <w:t>ТУРИЗМА И ТЕЛЕКОМУНИКАЦИЈА</w:t>
            </w:r>
          </w:p>
          <w:p w:rsidR="00B43A5F" w:rsidRPr="00183D66" w:rsidRDefault="00B43A5F" w:rsidP="00BC4BF1">
            <w:pPr>
              <w:spacing w:after="0"/>
              <w:rPr>
                <w:rFonts w:ascii="Times New Roman" w:hAnsi="Times New Roman"/>
                <w:sz w:val="24"/>
                <w:szCs w:val="24"/>
                <w:lang w:val="ru-RU"/>
              </w:rPr>
            </w:pPr>
            <w:r w:rsidRPr="00183D66">
              <w:rPr>
                <w:rFonts w:ascii="Times New Roman" w:hAnsi="Times New Roman"/>
                <w:sz w:val="24"/>
                <w:szCs w:val="24"/>
                <w:lang w:val="ru-RU"/>
              </w:rPr>
              <w:t xml:space="preserve">            </w:t>
            </w:r>
            <w:r w:rsidRPr="00BC4BF1">
              <w:rPr>
                <w:rFonts w:ascii="Times New Roman" w:hAnsi="Times New Roman"/>
                <w:sz w:val="24"/>
                <w:szCs w:val="24"/>
                <w:lang w:val="ru-RU"/>
              </w:rPr>
              <w:t xml:space="preserve">Број: </w:t>
            </w:r>
            <w:r w:rsidRPr="00183D66">
              <w:rPr>
                <w:rFonts w:ascii="Times New Roman" w:hAnsi="Times New Roman"/>
                <w:sz w:val="24"/>
                <w:szCs w:val="24"/>
                <w:lang w:val="ru-RU"/>
              </w:rPr>
              <w:t>404-02-63/2014-02/21</w:t>
            </w:r>
          </w:p>
          <w:p w:rsidR="00B43A5F" w:rsidRPr="00BC4BF1" w:rsidRDefault="00B43A5F" w:rsidP="00BC4BF1">
            <w:pPr>
              <w:spacing w:after="0"/>
              <w:rPr>
                <w:rFonts w:ascii="Times New Roman" w:hAnsi="Times New Roman"/>
                <w:sz w:val="24"/>
                <w:szCs w:val="24"/>
                <w:lang w:val="ru-RU"/>
              </w:rPr>
            </w:pPr>
            <w:r w:rsidRPr="00183D66">
              <w:rPr>
                <w:rFonts w:ascii="Times New Roman" w:hAnsi="Times New Roman"/>
                <w:sz w:val="24"/>
                <w:szCs w:val="24"/>
                <w:lang w:val="ru-RU"/>
              </w:rPr>
              <w:t xml:space="preserve">                   12.01.</w:t>
            </w:r>
            <w:r w:rsidRPr="00BC4BF1">
              <w:rPr>
                <w:rFonts w:ascii="Times New Roman" w:hAnsi="Times New Roman"/>
                <w:sz w:val="24"/>
                <w:szCs w:val="24"/>
                <w:lang w:val="ru-RU"/>
              </w:rPr>
              <w:t>201</w:t>
            </w:r>
            <w:r w:rsidRPr="00183D66">
              <w:rPr>
                <w:rFonts w:ascii="Times New Roman" w:hAnsi="Times New Roman"/>
                <w:sz w:val="24"/>
                <w:szCs w:val="24"/>
                <w:lang w:val="ru-RU"/>
              </w:rPr>
              <w:t>6</w:t>
            </w:r>
            <w:r w:rsidRPr="00BC4BF1">
              <w:rPr>
                <w:rFonts w:ascii="Times New Roman" w:hAnsi="Times New Roman"/>
                <w:sz w:val="24"/>
                <w:szCs w:val="24"/>
                <w:lang w:val="ru-RU"/>
              </w:rPr>
              <w:t>. године</w:t>
            </w:r>
          </w:p>
          <w:p w:rsidR="00B43A5F" w:rsidRPr="00BC4BF1" w:rsidRDefault="00B43A5F" w:rsidP="00BC4BF1">
            <w:pPr>
              <w:spacing w:after="0" w:line="240" w:lineRule="auto"/>
              <w:rPr>
                <w:rFonts w:ascii="Times New Roman" w:hAnsi="Times New Roman"/>
                <w:sz w:val="24"/>
                <w:szCs w:val="24"/>
                <w:lang w:val="ru-RU"/>
              </w:rPr>
            </w:pPr>
            <w:r w:rsidRPr="00183D66">
              <w:rPr>
                <w:rFonts w:ascii="Times New Roman" w:hAnsi="Times New Roman"/>
                <w:sz w:val="24"/>
                <w:szCs w:val="24"/>
                <w:lang w:val="ru-RU"/>
              </w:rPr>
              <w:t xml:space="preserve">                  </w:t>
            </w:r>
            <w:r>
              <w:rPr>
                <w:rFonts w:ascii="Times New Roman" w:hAnsi="Times New Roman"/>
                <w:sz w:val="24"/>
                <w:szCs w:val="24"/>
                <w:lang w:val="ru-RU"/>
              </w:rPr>
              <w:t xml:space="preserve">  </w:t>
            </w:r>
            <w:r w:rsidRPr="00BC4BF1">
              <w:rPr>
                <w:rFonts w:ascii="Times New Roman" w:hAnsi="Times New Roman"/>
                <w:sz w:val="24"/>
                <w:szCs w:val="24"/>
                <w:lang w:val="ru-RU"/>
              </w:rPr>
              <w:t>Немањина 22-26</w:t>
            </w:r>
          </w:p>
          <w:p w:rsidR="00B43A5F" w:rsidRPr="00BC4BF1" w:rsidRDefault="00B43A5F" w:rsidP="00BC4BF1">
            <w:pPr>
              <w:spacing w:after="0" w:line="240" w:lineRule="auto"/>
              <w:rPr>
                <w:rFonts w:ascii="Times New Roman" w:hAnsi="Times New Roman"/>
                <w:sz w:val="24"/>
                <w:szCs w:val="24"/>
                <w:lang w:val="ru-RU"/>
              </w:rPr>
            </w:pPr>
            <w:r w:rsidRPr="00183D66">
              <w:rPr>
                <w:rFonts w:ascii="Times New Roman" w:hAnsi="Times New Roman"/>
                <w:sz w:val="24"/>
                <w:szCs w:val="24"/>
                <w:lang w:val="ru-RU"/>
              </w:rPr>
              <w:t xml:space="preserve">                     </w:t>
            </w:r>
            <w:r>
              <w:rPr>
                <w:rFonts w:ascii="Times New Roman" w:hAnsi="Times New Roman"/>
                <w:sz w:val="24"/>
                <w:szCs w:val="24"/>
                <w:lang w:val="ru-RU"/>
              </w:rPr>
              <w:t xml:space="preserve">   </w:t>
            </w:r>
            <w:r w:rsidRPr="00BC4BF1">
              <w:rPr>
                <w:rFonts w:ascii="Times New Roman" w:hAnsi="Times New Roman"/>
                <w:sz w:val="24"/>
                <w:szCs w:val="24"/>
                <w:lang w:val="ru-RU"/>
              </w:rPr>
              <w:t>Б</w:t>
            </w:r>
            <w:r w:rsidRPr="00BC4BF1">
              <w:rPr>
                <w:rFonts w:ascii="CTimesRoman" w:hAnsi="CTimesRoman" w:cs="CTimesRoman"/>
                <w:sz w:val="24"/>
                <w:szCs w:val="24"/>
                <w:lang w:val="ru-RU"/>
              </w:rPr>
              <w:t xml:space="preserve"> </w:t>
            </w:r>
            <w:r w:rsidRPr="00BC4BF1">
              <w:rPr>
                <w:rFonts w:ascii="Times New Roman" w:hAnsi="Times New Roman"/>
                <w:sz w:val="24"/>
                <w:szCs w:val="24"/>
                <w:lang w:val="ru-RU"/>
              </w:rPr>
              <w:t>е</w:t>
            </w:r>
            <w:r w:rsidRPr="00BC4BF1">
              <w:rPr>
                <w:rFonts w:ascii="CTimesRoman" w:hAnsi="CTimesRoman" w:cs="CTimesRoman"/>
                <w:sz w:val="24"/>
                <w:szCs w:val="24"/>
                <w:lang w:val="ru-RU"/>
              </w:rPr>
              <w:t xml:space="preserve"> </w:t>
            </w:r>
            <w:r w:rsidRPr="00BC4BF1">
              <w:rPr>
                <w:rFonts w:ascii="Times New Roman" w:hAnsi="Times New Roman"/>
                <w:sz w:val="24"/>
                <w:szCs w:val="24"/>
                <w:lang w:val="ru-RU"/>
              </w:rPr>
              <w:t>о</w:t>
            </w:r>
            <w:r w:rsidRPr="00BC4BF1">
              <w:rPr>
                <w:rFonts w:ascii="CTimesRoman" w:hAnsi="CTimesRoman" w:cs="CTimesRoman"/>
                <w:sz w:val="24"/>
                <w:szCs w:val="24"/>
                <w:lang w:val="ru-RU"/>
              </w:rPr>
              <w:t xml:space="preserve"> </w:t>
            </w:r>
            <w:r w:rsidRPr="00BC4BF1">
              <w:rPr>
                <w:rFonts w:ascii="Times New Roman" w:hAnsi="Times New Roman"/>
                <w:sz w:val="24"/>
                <w:szCs w:val="24"/>
                <w:lang w:val="ru-RU"/>
              </w:rPr>
              <w:t>г</w:t>
            </w:r>
            <w:r w:rsidRPr="00BC4BF1">
              <w:rPr>
                <w:rFonts w:ascii="CTimesRoman" w:hAnsi="CTimesRoman" w:cs="CTimesRoman"/>
                <w:sz w:val="24"/>
                <w:szCs w:val="24"/>
                <w:lang w:val="ru-RU"/>
              </w:rPr>
              <w:t xml:space="preserve"> </w:t>
            </w:r>
            <w:r w:rsidRPr="00BC4BF1">
              <w:rPr>
                <w:rFonts w:ascii="Times New Roman" w:hAnsi="Times New Roman"/>
                <w:sz w:val="24"/>
                <w:szCs w:val="24"/>
                <w:lang w:val="ru-RU"/>
              </w:rPr>
              <w:t>р</w:t>
            </w:r>
            <w:r w:rsidRPr="00BC4BF1">
              <w:rPr>
                <w:rFonts w:ascii="CTimesRoman" w:hAnsi="CTimesRoman" w:cs="CTimesRoman"/>
                <w:sz w:val="24"/>
                <w:szCs w:val="24"/>
                <w:lang w:val="ru-RU"/>
              </w:rPr>
              <w:t xml:space="preserve"> </w:t>
            </w:r>
            <w:r w:rsidRPr="00BC4BF1">
              <w:rPr>
                <w:rFonts w:ascii="Times New Roman" w:hAnsi="Times New Roman"/>
                <w:sz w:val="24"/>
                <w:szCs w:val="24"/>
                <w:lang w:val="ru-RU"/>
              </w:rPr>
              <w:t>а</w:t>
            </w:r>
            <w:r w:rsidRPr="00BC4BF1">
              <w:rPr>
                <w:rFonts w:ascii="CTimesRoman" w:hAnsi="CTimesRoman" w:cs="CTimesRoman"/>
                <w:sz w:val="24"/>
                <w:szCs w:val="24"/>
                <w:lang w:val="ru-RU"/>
              </w:rPr>
              <w:t xml:space="preserve"> </w:t>
            </w:r>
            <w:r w:rsidRPr="00BC4BF1">
              <w:rPr>
                <w:rFonts w:ascii="Times New Roman" w:hAnsi="Times New Roman"/>
                <w:sz w:val="24"/>
                <w:szCs w:val="24"/>
                <w:lang w:val="ru-RU"/>
              </w:rPr>
              <w:t>д</w:t>
            </w:r>
          </w:p>
          <w:p w:rsidR="00B43A5F" w:rsidRPr="00183D66" w:rsidRDefault="00B43A5F" w:rsidP="00C116F3">
            <w:pPr>
              <w:spacing w:after="0" w:line="240" w:lineRule="auto"/>
              <w:jc w:val="center"/>
              <w:rPr>
                <w:rFonts w:ascii="Times New Roman" w:hAnsi="Times New Roman"/>
                <w:sz w:val="24"/>
                <w:szCs w:val="24"/>
                <w:lang w:val="ru-RU"/>
              </w:rPr>
            </w:pPr>
          </w:p>
        </w:tc>
      </w:tr>
    </w:tbl>
    <w:p w:rsidR="00B43A5F" w:rsidRPr="00183D66" w:rsidRDefault="00B43A5F" w:rsidP="00DA34F2">
      <w:pPr>
        <w:spacing w:after="0" w:line="240" w:lineRule="auto"/>
        <w:jc w:val="right"/>
        <w:rPr>
          <w:rFonts w:ascii="Times New Roman" w:hAnsi="Times New Roman"/>
          <w:sz w:val="24"/>
          <w:szCs w:val="24"/>
          <w:lang w:val="ru-RU"/>
        </w:rPr>
      </w:pPr>
    </w:p>
    <w:p w:rsidR="00B43A5F" w:rsidRPr="00183D66" w:rsidRDefault="00B43A5F" w:rsidP="00EA38A9">
      <w:pPr>
        <w:spacing w:after="0" w:line="240" w:lineRule="auto"/>
        <w:rPr>
          <w:rFonts w:ascii="Times New Roman" w:hAnsi="Times New Roman"/>
          <w:sz w:val="24"/>
          <w:szCs w:val="24"/>
          <w:u w:val="single"/>
          <w:lang w:val="ru-RU"/>
        </w:rPr>
      </w:pPr>
    </w:p>
    <w:p w:rsidR="00B43A5F" w:rsidRPr="00183D66" w:rsidRDefault="00B43A5F" w:rsidP="00DA34F2">
      <w:pPr>
        <w:spacing w:after="0" w:line="240" w:lineRule="auto"/>
        <w:ind w:firstLine="720"/>
        <w:jc w:val="both"/>
        <w:rPr>
          <w:rFonts w:ascii="Times New Roman" w:hAnsi="Times New Roman"/>
          <w:lang w:val="ru-RU"/>
        </w:rPr>
      </w:pPr>
      <w:r w:rsidRPr="00183D66">
        <w:rPr>
          <w:rFonts w:ascii="Times New Roman" w:hAnsi="Times New Roman"/>
          <w:sz w:val="24"/>
          <w:szCs w:val="24"/>
          <w:lang w:val="ru-RU"/>
        </w:rPr>
        <w:t xml:space="preserve">На </w:t>
      </w:r>
      <w:r w:rsidRPr="00183D66">
        <w:rPr>
          <w:rFonts w:ascii="Times New Roman" w:hAnsi="Times New Roman"/>
          <w:color w:val="000000"/>
          <w:sz w:val="24"/>
          <w:szCs w:val="24"/>
          <w:lang w:val="ru-RU"/>
        </w:rPr>
        <w:t>основу члана 115.</w:t>
      </w:r>
      <w:r>
        <w:rPr>
          <w:rFonts w:ascii="Times New Roman" w:hAnsi="Times New Roman"/>
          <w:color w:val="000000"/>
          <w:sz w:val="24"/>
          <w:szCs w:val="24"/>
          <w:lang w:val="ru-RU"/>
        </w:rPr>
        <w:t xml:space="preserve"> </w:t>
      </w:r>
      <w:r w:rsidRPr="00183D66">
        <w:rPr>
          <w:rFonts w:ascii="Times New Roman" w:hAnsi="Times New Roman"/>
          <w:color w:val="000000"/>
          <w:sz w:val="24"/>
          <w:szCs w:val="24"/>
          <w:lang w:val="ru-RU"/>
        </w:rPr>
        <w:t xml:space="preserve">и Прилога 3Л </w:t>
      </w:r>
      <w:r w:rsidRPr="00183D66">
        <w:rPr>
          <w:rFonts w:ascii="Times New Roman" w:hAnsi="Times New Roman"/>
          <w:sz w:val="24"/>
          <w:szCs w:val="24"/>
          <w:lang w:val="ru-RU"/>
        </w:rPr>
        <w:t xml:space="preserve">Закона о јавним набавкама („Службени гласник РС”, </w:t>
      </w:r>
      <w:r w:rsidRPr="00183D66">
        <w:rPr>
          <w:rFonts w:ascii="Times New Roman" w:hAnsi="Times New Roman"/>
          <w:lang w:val="ru-RU"/>
        </w:rPr>
        <w:t xml:space="preserve">број 124/12, 14/15 и 68/15), </w:t>
      </w:r>
      <w:r w:rsidRPr="00096C19">
        <w:rPr>
          <w:rFonts w:ascii="Times New Roman" w:hAnsi="Times New Roman"/>
          <w:lang w:val="sr-Cyrl-CS"/>
        </w:rPr>
        <w:t xml:space="preserve">државни </w:t>
      </w:r>
      <w:r w:rsidRPr="00183D66">
        <w:rPr>
          <w:rFonts w:ascii="Times New Roman" w:hAnsi="Times New Roman"/>
          <w:lang w:val="ru-RU"/>
        </w:rPr>
        <w:t xml:space="preserve"> секретар министарства, по овлашћењу министра трговине, туризма и телекомуникација, број: 119-01-241/2014-02 од 19.12.2014. године, доноси</w:t>
      </w:r>
    </w:p>
    <w:p w:rsidR="00B43A5F" w:rsidRPr="00183D66" w:rsidRDefault="00B43A5F" w:rsidP="00DA34F2">
      <w:pPr>
        <w:spacing w:after="0" w:line="240" w:lineRule="auto"/>
        <w:ind w:firstLine="720"/>
        <w:jc w:val="both"/>
        <w:rPr>
          <w:rFonts w:ascii="Times New Roman" w:hAnsi="Times New Roman"/>
          <w:lang w:val="ru-RU"/>
        </w:rPr>
      </w:pPr>
    </w:p>
    <w:p w:rsidR="00B43A5F" w:rsidRPr="00183D66" w:rsidRDefault="00B43A5F" w:rsidP="00DA34F2">
      <w:pPr>
        <w:spacing w:after="0" w:line="240" w:lineRule="auto"/>
        <w:jc w:val="both"/>
        <w:rPr>
          <w:rFonts w:ascii="Times New Roman" w:hAnsi="Times New Roman"/>
          <w:noProof/>
          <w:color w:val="000000"/>
          <w:lang w:val="ru-RU"/>
        </w:rPr>
      </w:pPr>
    </w:p>
    <w:p w:rsidR="00B43A5F" w:rsidRPr="00183D66" w:rsidRDefault="00B43A5F" w:rsidP="00DA34F2">
      <w:pPr>
        <w:keepNext/>
        <w:spacing w:after="0" w:line="240" w:lineRule="auto"/>
        <w:jc w:val="center"/>
        <w:outlineLvl w:val="4"/>
        <w:rPr>
          <w:rFonts w:ascii="Times New Roman" w:hAnsi="Times New Roman"/>
          <w:b/>
          <w:lang w:val="ru-RU"/>
        </w:rPr>
      </w:pPr>
      <w:r w:rsidRPr="00183D66">
        <w:rPr>
          <w:rFonts w:ascii="Times New Roman" w:hAnsi="Times New Roman"/>
          <w:b/>
          <w:lang w:val="ru-RU"/>
        </w:rPr>
        <w:t>О  Д  Л  У  К  У</w:t>
      </w:r>
    </w:p>
    <w:p w:rsidR="00B43A5F" w:rsidRPr="00183D66" w:rsidRDefault="00B43A5F" w:rsidP="00DA34F2">
      <w:pPr>
        <w:tabs>
          <w:tab w:val="center" w:pos="1980"/>
        </w:tabs>
        <w:spacing w:after="0" w:line="240" w:lineRule="auto"/>
        <w:jc w:val="center"/>
        <w:rPr>
          <w:rFonts w:ascii="Times New Roman" w:hAnsi="Times New Roman"/>
          <w:b/>
          <w:bCs/>
          <w:lang w:val="ru-RU"/>
        </w:rPr>
      </w:pPr>
      <w:r w:rsidRPr="00183D66">
        <w:rPr>
          <w:rFonts w:ascii="Times New Roman" w:hAnsi="Times New Roman"/>
          <w:b/>
          <w:bCs/>
          <w:lang w:val="ru-RU"/>
        </w:rPr>
        <w:t>О ИЗМЕНИ УГОВОРА</w:t>
      </w:r>
    </w:p>
    <w:p w:rsidR="00B43A5F" w:rsidRPr="00183D66" w:rsidRDefault="00B43A5F" w:rsidP="00DA34F2">
      <w:pPr>
        <w:tabs>
          <w:tab w:val="center" w:pos="1980"/>
        </w:tabs>
        <w:spacing w:after="0" w:line="240" w:lineRule="auto"/>
        <w:rPr>
          <w:rFonts w:ascii="Times New Roman" w:hAnsi="Times New Roman"/>
          <w:b/>
          <w:bCs/>
          <w:lang w:val="ru-RU"/>
        </w:rPr>
      </w:pPr>
    </w:p>
    <w:p w:rsidR="00B43A5F" w:rsidRPr="00183D66" w:rsidRDefault="00B43A5F" w:rsidP="00DA34F2">
      <w:pPr>
        <w:tabs>
          <w:tab w:val="center" w:pos="1980"/>
        </w:tabs>
        <w:spacing w:after="0" w:line="240" w:lineRule="auto"/>
        <w:rPr>
          <w:rFonts w:ascii="Times New Roman" w:hAnsi="Times New Roman"/>
          <w:b/>
          <w:bCs/>
          <w:lang w:val="ru-RU"/>
        </w:rPr>
      </w:pPr>
    </w:p>
    <w:p w:rsidR="00B43A5F" w:rsidRDefault="00B43A5F" w:rsidP="00BC4BF1">
      <w:pPr>
        <w:pStyle w:val="ListParagraph"/>
        <w:numPr>
          <w:ilvl w:val="0"/>
          <w:numId w:val="1"/>
        </w:numPr>
        <w:spacing w:after="0" w:line="240" w:lineRule="auto"/>
        <w:jc w:val="both"/>
        <w:rPr>
          <w:rFonts w:ascii="Times New Roman" w:hAnsi="Times New Roman"/>
          <w:lang w:val="ru-RU"/>
        </w:rPr>
      </w:pPr>
      <w:r w:rsidRPr="00183D66">
        <w:rPr>
          <w:rFonts w:ascii="Times New Roman" w:hAnsi="Times New Roman"/>
          <w:lang w:val="ru-RU"/>
        </w:rPr>
        <w:t>Мења се Уговор о набавци услуге – ангажовање консултантске куће за спровођење пројеката  „Јачање сектора услуга“, број: 404-02-63/2014-02/20 од 24.06.2015. године (у даљем тексту: Основни уговор) закључен је између Министарства трговине, туризма и  телекомуникација, као наручиоца и  понуђача „ХД Европска Консалтинг Група”д.о.о Београд, који је заведен код Наручиоца под бројем 404-02-63/2014-02/20 од 24.06.2015. године, а код добављача под бројем 173 од 26.06.2015. године, и који је закључен по спроведеном отвореном поступку јавне набавке О-24/2014.</w:t>
      </w:r>
    </w:p>
    <w:p w:rsidR="00B43A5F" w:rsidRPr="00183D66" w:rsidRDefault="00B43A5F" w:rsidP="00073717">
      <w:pPr>
        <w:pStyle w:val="ListParagraph"/>
        <w:spacing w:after="0" w:line="240" w:lineRule="auto"/>
        <w:ind w:left="360"/>
        <w:jc w:val="both"/>
        <w:rPr>
          <w:rFonts w:ascii="Times New Roman" w:hAnsi="Times New Roman"/>
          <w:lang w:val="ru-RU"/>
        </w:rPr>
      </w:pPr>
    </w:p>
    <w:p w:rsidR="00B43A5F" w:rsidRPr="00183D66" w:rsidRDefault="00B43A5F" w:rsidP="00BC4BF1">
      <w:pPr>
        <w:pStyle w:val="ListParagraph"/>
        <w:numPr>
          <w:ilvl w:val="0"/>
          <w:numId w:val="1"/>
        </w:numPr>
        <w:spacing w:after="0" w:line="240" w:lineRule="auto"/>
        <w:jc w:val="both"/>
        <w:rPr>
          <w:rFonts w:ascii="Times New Roman" w:hAnsi="Times New Roman"/>
          <w:lang w:val="ru-RU"/>
        </w:rPr>
      </w:pPr>
      <w:r w:rsidRPr="00183D66">
        <w:rPr>
          <w:rFonts w:ascii="Times New Roman" w:hAnsi="Times New Roman"/>
          <w:lang w:val="ru-RU"/>
        </w:rPr>
        <w:t xml:space="preserve">Назив, адреса и врста наручиоца: </w:t>
      </w:r>
    </w:p>
    <w:p w:rsidR="00B43A5F" w:rsidRPr="00183D66" w:rsidRDefault="00B43A5F" w:rsidP="008618A4">
      <w:pPr>
        <w:spacing w:after="0" w:line="240" w:lineRule="auto"/>
        <w:ind w:left="426"/>
        <w:contextualSpacing/>
        <w:jc w:val="both"/>
        <w:rPr>
          <w:rFonts w:ascii="Times New Roman" w:hAnsi="Times New Roman"/>
          <w:lang w:val="ru-RU"/>
        </w:rPr>
      </w:pPr>
      <w:r w:rsidRPr="00183D66">
        <w:rPr>
          <w:rFonts w:ascii="Times New Roman" w:hAnsi="Times New Roman"/>
          <w:lang w:val="ru-RU"/>
        </w:rPr>
        <w:t xml:space="preserve">     Министарство трговине, туризма и телекомуникација </w:t>
      </w:r>
    </w:p>
    <w:p w:rsidR="00B43A5F" w:rsidRPr="00183D66" w:rsidRDefault="00B43A5F" w:rsidP="008618A4">
      <w:pPr>
        <w:spacing w:after="0" w:line="240" w:lineRule="auto"/>
        <w:ind w:left="426"/>
        <w:contextualSpacing/>
        <w:jc w:val="both"/>
        <w:rPr>
          <w:rFonts w:ascii="Times New Roman" w:hAnsi="Times New Roman"/>
          <w:lang w:val="ru-RU"/>
        </w:rPr>
      </w:pPr>
      <w:r w:rsidRPr="00183D66">
        <w:rPr>
          <w:rFonts w:ascii="Times New Roman" w:hAnsi="Times New Roman"/>
          <w:lang w:val="ru-RU"/>
        </w:rPr>
        <w:t xml:space="preserve">     Београд, Немањина 22-26</w:t>
      </w:r>
    </w:p>
    <w:p w:rsidR="00B43A5F" w:rsidRDefault="00B43A5F" w:rsidP="008618A4">
      <w:pPr>
        <w:spacing w:after="0" w:line="240" w:lineRule="auto"/>
        <w:ind w:left="426"/>
        <w:contextualSpacing/>
        <w:jc w:val="both"/>
        <w:rPr>
          <w:rFonts w:ascii="Times New Roman" w:hAnsi="Times New Roman"/>
        </w:rPr>
      </w:pPr>
      <w:r w:rsidRPr="00183D66">
        <w:rPr>
          <w:rFonts w:ascii="Times New Roman" w:hAnsi="Times New Roman"/>
          <w:lang w:val="ru-RU"/>
        </w:rPr>
        <w:t xml:space="preserve">    </w:t>
      </w:r>
      <w:proofErr w:type="spellStart"/>
      <w:r w:rsidRPr="00096C19">
        <w:rPr>
          <w:rFonts w:ascii="Times New Roman" w:hAnsi="Times New Roman"/>
        </w:rPr>
        <w:t>Орган</w:t>
      </w:r>
      <w:proofErr w:type="spellEnd"/>
      <w:r w:rsidRPr="00096C19">
        <w:rPr>
          <w:rFonts w:ascii="Times New Roman" w:hAnsi="Times New Roman"/>
        </w:rPr>
        <w:t xml:space="preserve"> </w:t>
      </w:r>
      <w:proofErr w:type="spellStart"/>
      <w:r w:rsidRPr="00096C19">
        <w:rPr>
          <w:rFonts w:ascii="Times New Roman" w:hAnsi="Times New Roman"/>
        </w:rPr>
        <w:t>државне</w:t>
      </w:r>
      <w:proofErr w:type="spellEnd"/>
      <w:r w:rsidRPr="00096C19">
        <w:rPr>
          <w:rFonts w:ascii="Times New Roman" w:hAnsi="Times New Roman"/>
        </w:rPr>
        <w:t xml:space="preserve"> </w:t>
      </w:r>
      <w:proofErr w:type="spellStart"/>
      <w:r w:rsidRPr="00096C19">
        <w:rPr>
          <w:rFonts w:ascii="Times New Roman" w:hAnsi="Times New Roman"/>
        </w:rPr>
        <w:t>управе</w:t>
      </w:r>
      <w:proofErr w:type="spellEnd"/>
      <w:r w:rsidRPr="00096C19">
        <w:rPr>
          <w:rFonts w:ascii="Times New Roman" w:hAnsi="Times New Roman"/>
        </w:rPr>
        <w:t>.</w:t>
      </w:r>
    </w:p>
    <w:p w:rsidR="00B43A5F" w:rsidRPr="00C51B80" w:rsidRDefault="00B43A5F" w:rsidP="008618A4">
      <w:pPr>
        <w:spacing w:after="0" w:line="240" w:lineRule="auto"/>
        <w:ind w:left="426"/>
        <w:contextualSpacing/>
        <w:jc w:val="both"/>
        <w:rPr>
          <w:rFonts w:ascii="Times New Roman" w:hAnsi="Times New Roman"/>
        </w:rPr>
      </w:pPr>
    </w:p>
    <w:p w:rsidR="00B43A5F" w:rsidRPr="00183D66" w:rsidRDefault="00B43A5F" w:rsidP="008618A4">
      <w:pPr>
        <w:pStyle w:val="ListParagraph"/>
        <w:numPr>
          <w:ilvl w:val="0"/>
          <w:numId w:val="1"/>
        </w:numPr>
        <w:spacing w:after="0" w:line="240" w:lineRule="auto"/>
        <w:jc w:val="both"/>
        <w:rPr>
          <w:rFonts w:ascii="Times New Roman" w:hAnsi="Times New Roman"/>
          <w:lang w:val="ru-RU"/>
        </w:rPr>
      </w:pPr>
      <w:r w:rsidRPr="00183D66">
        <w:rPr>
          <w:rFonts w:ascii="Times New Roman" w:hAnsi="Times New Roman"/>
          <w:lang w:val="ru-RU"/>
        </w:rPr>
        <w:t xml:space="preserve">Опис предмета набавке, назив и ознака из општег речника набавке: </w:t>
      </w:r>
    </w:p>
    <w:p w:rsidR="00B43A5F" w:rsidRDefault="00B43A5F" w:rsidP="00073717">
      <w:pPr>
        <w:numPr>
          <w:ilvl w:val="1"/>
          <w:numId w:val="1"/>
        </w:numPr>
        <w:spacing w:after="0" w:line="240" w:lineRule="auto"/>
        <w:contextualSpacing/>
        <w:jc w:val="both"/>
        <w:rPr>
          <w:rFonts w:ascii="Times New Roman" w:hAnsi="Times New Roman"/>
          <w:lang w:val="ru-RU"/>
        </w:rPr>
      </w:pPr>
      <w:r w:rsidRPr="00183D66">
        <w:rPr>
          <w:rFonts w:ascii="Times New Roman" w:hAnsi="Times New Roman"/>
          <w:lang w:val="ru-RU"/>
        </w:rPr>
        <w:t xml:space="preserve">набавка услуге – ангажовање консултантске куће за спровођење пројеката „Јачање сектора </w:t>
      </w:r>
      <w:r>
        <w:rPr>
          <w:rFonts w:ascii="Times New Roman" w:hAnsi="Times New Roman"/>
          <w:lang w:val="ru-RU"/>
        </w:rPr>
        <w:t xml:space="preserve"> </w:t>
      </w:r>
      <w:r w:rsidRPr="00183D66">
        <w:rPr>
          <w:rFonts w:ascii="Times New Roman" w:hAnsi="Times New Roman"/>
          <w:lang w:val="ru-RU"/>
        </w:rPr>
        <w:t xml:space="preserve">услуга“.    </w:t>
      </w:r>
    </w:p>
    <w:p w:rsidR="00B43A5F" w:rsidRPr="00073717" w:rsidRDefault="00B43A5F" w:rsidP="00073717">
      <w:pPr>
        <w:numPr>
          <w:ilvl w:val="1"/>
          <w:numId w:val="1"/>
        </w:numPr>
        <w:spacing w:after="0" w:line="240" w:lineRule="auto"/>
        <w:contextualSpacing/>
        <w:jc w:val="both"/>
        <w:rPr>
          <w:rFonts w:ascii="Times New Roman" w:hAnsi="Times New Roman"/>
          <w:lang w:val="ru-RU"/>
        </w:rPr>
      </w:pPr>
      <w:r>
        <w:rPr>
          <w:rFonts w:ascii="Times New Roman" w:hAnsi="Times New Roman"/>
          <w:lang w:val="ru-RU"/>
        </w:rPr>
        <w:t xml:space="preserve"> </w:t>
      </w:r>
      <w:r w:rsidRPr="00183D66">
        <w:rPr>
          <w:rFonts w:ascii="Times New Roman" w:hAnsi="Times New Roman"/>
          <w:lang w:val="ru-RU"/>
        </w:rPr>
        <w:t>ознака из општег речника набавке 79400000 Услуге саветовања у пословању и управљању и сродне услуге</w:t>
      </w:r>
      <w:r w:rsidRPr="008618A4">
        <w:rPr>
          <w:rFonts w:ascii="Times New Roman" w:hAnsi="Times New Roman"/>
          <w:lang w:val="sr-Cyrl-CS"/>
        </w:rPr>
        <w:t>.</w:t>
      </w:r>
    </w:p>
    <w:p w:rsidR="00B43A5F" w:rsidRDefault="00B43A5F" w:rsidP="008618A4">
      <w:pPr>
        <w:spacing w:after="0" w:line="240" w:lineRule="auto"/>
        <w:ind w:left="426"/>
        <w:contextualSpacing/>
        <w:jc w:val="both"/>
        <w:rPr>
          <w:rFonts w:ascii="Times New Roman" w:hAnsi="Times New Roman"/>
          <w:lang w:val="sr-Cyrl-CS"/>
        </w:rPr>
      </w:pPr>
    </w:p>
    <w:p w:rsidR="00B43A5F" w:rsidRPr="00183D66" w:rsidRDefault="00B43A5F" w:rsidP="008618A4">
      <w:pPr>
        <w:pStyle w:val="ListParagraph"/>
        <w:numPr>
          <w:ilvl w:val="0"/>
          <w:numId w:val="1"/>
        </w:numPr>
        <w:spacing w:after="0" w:line="240" w:lineRule="auto"/>
        <w:jc w:val="both"/>
        <w:rPr>
          <w:rFonts w:ascii="Times New Roman" w:hAnsi="Times New Roman"/>
          <w:lang w:val="ru-RU"/>
        </w:rPr>
      </w:pPr>
      <w:r w:rsidRPr="00183D66">
        <w:rPr>
          <w:rFonts w:ascii="Times New Roman" w:hAnsi="Times New Roman"/>
          <w:lang w:val="ru-RU"/>
        </w:rPr>
        <w:t xml:space="preserve">Првобитна вредност уговора је 45.538.350,00 динара без ПДВ-а, односно 54.646.020,00 динара са ПДВ-ом.   </w:t>
      </w:r>
    </w:p>
    <w:p w:rsidR="00B43A5F" w:rsidRPr="008618A4" w:rsidRDefault="00B43A5F" w:rsidP="008618A4">
      <w:pPr>
        <w:spacing w:after="0" w:line="240" w:lineRule="auto"/>
        <w:ind w:left="426"/>
        <w:contextualSpacing/>
        <w:jc w:val="both"/>
        <w:rPr>
          <w:rFonts w:ascii="Times New Roman" w:hAnsi="Times New Roman"/>
          <w:lang w:val="sr-Cyrl-CS"/>
        </w:rPr>
      </w:pPr>
    </w:p>
    <w:p w:rsidR="00B43A5F" w:rsidRPr="00183D66" w:rsidRDefault="00B43A5F" w:rsidP="00C51B80">
      <w:pPr>
        <w:pStyle w:val="ListParagraph"/>
        <w:numPr>
          <w:ilvl w:val="0"/>
          <w:numId w:val="1"/>
        </w:numPr>
        <w:spacing w:after="0" w:line="240" w:lineRule="auto"/>
        <w:jc w:val="both"/>
        <w:rPr>
          <w:rFonts w:ascii="Times New Roman" w:eastAsia="ヒラギノ角ゴ Pro W3" w:hAnsi="Times New Roman"/>
          <w:lang w:val="ru-RU"/>
        </w:rPr>
      </w:pPr>
      <w:r w:rsidRPr="00183D66">
        <w:rPr>
          <w:rFonts w:ascii="Times New Roman" w:eastAsia="ヒラギノ角ゴ Pro W3" w:hAnsi="Times New Roman"/>
          <w:lang w:val="ru-RU"/>
        </w:rPr>
        <w:t>Измењена вредност уговора је  43.678.294,29 динара без ПДВ-а, односно 52.413.953,15 динара са ПДВ-ом.</w:t>
      </w:r>
    </w:p>
    <w:p w:rsidR="00B43A5F" w:rsidRPr="00183D66" w:rsidRDefault="00B43A5F" w:rsidP="008618A4">
      <w:pPr>
        <w:tabs>
          <w:tab w:val="left" w:pos="993"/>
        </w:tabs>
        <w:spacing w:after="0" w:line="240" w:lineRule="auto"/>
        <w:ind w:firstLine="720"/>
        <w:contextualSpacing/>
        <w:jc w:val="both"/>
        <w:rPr>
          <w:rFonts w:ascii="Times New Roman" w:eastAsia="ヒラギノ角ゴ Pro W3" w:hAnsi="Times New Roman"/>
          <w:lang w:val="ru-RU"/>
        </w:rPr>
      </w:pPr>
    </w:p>
    <w:p w:rsidR="00B43A5F" w:rsidRPr="00183D66" w:rsidRDefault="00B43A5F" w:rsidP="00C51B80">
      <w:pPr>
        <w:pStyle w:val="ListParagraph"/>
        <w:numPr>
          <w:ilvl w:val="0"/>
          <w:numId w:val="1"/>
        </w:numPr>
        <w:spacing w:after="0" w:line="240" w:lineRule="auto"/>
        <w:jc w:val="both"/>
        <w:rPr>
          <w:rFonts w:ascii="Times New Roman" w:hAnsi="Times New Roman"/>
          <w:lang w:val="ru-RU"/>
        </w:rPr>
      </w:pPr>
      <w:r w:rsidRPr="00C51B80">
        <w:rPr>
          <w:rFonts w:ascii="Times New Roman" w:hAnsi="Times New Roman"/>
          <w:spacing w:val="-4"/>
        </w:rPr>
        <w:t>O</w:t>
      </w:r>
      <w:r w:rsidRPr="00183D66">
        <w:rPr>
          <w:rFonts w:ascii="Times New Roman" w:hAnsi="Times New Roman"/>
          <w:spacing w:val="-4"/>
          <w:lang w:val="ru-RU"/>
        </w:rPr>
        <w:t xml:space="preserve">бјективни разлози за измену уговора, уз извод из конкурсне документације или одговарајућег   прописа у којима се налази основ за измену: </w:t>
      </w:r>
    </w:p>
    <w:p w:rsidR="00B43A5F" w:rsidRPr="00183D66" w:rsidRDefault="00B43A5F" w:rsidP="008618A4">
      <w:pPr>
        <w:spacing w:after="0" w:line="240" w:lineRule="auto"/>
        <w:contextualSpacing/>
        <w:jc w:val="both"/>
        <w:rPr>
          <w:rFonts w:ascii="Times New Roman" w:hAnsi="Times New Roman"/>
          <w:spacing w:val="-4"/>
          <w:lang w:val="ru-RU"/>
        </w:rPr>
      </w:pPr>
    </w:p>
    <w:p w:rsidR="00B43A5F" w:rsidRPr="00183D66" w:rsidRDefault="00B43A5F" w:rsidP="00183D66">
      <w:pPr>
        <w:pStyle w:val="Timesne"/>
        <w:spacing w:after="120" w:line="240" w:lineRule="auto"/>
        <w:rPr>
          <w:rFonts w:ascii="Times New Roman" w:hAnsi="Times New Roman"/>
        </w:rPr>
      </w:pPr>
      <w:r w:rsidRPr="00424E61">
        <w:rPr>
          <w:rFonts w:ascii="Times New Roman" w:hAnsi="Times New Roman"/>
          <w:spacing w:val="-4"/>
        </w:rPr>
        <w:tab/>
      </w:r>
      <w:r w:rsidRPr="00183D66">
        <w:rPr>
          <w:rFonts w:ascii="Times New Roman" w:hAnsi="Times New Roman"/>
        </w:rPr>
        <w:t>Министарство спољне и унутрашње трговине, сада Министарство трговине, туризма и телекомуникација је током 2012. године у оквиру Норвешке билатералне помоћи</w:t>
      </w:r>
      <w:r w:rsidRPr="00183D66">
        <w:rPr>
          <w:rFonts w:ascii="Times New Roman" w:hAnsi="Times New Roman"/>
          <w:lang w:val="sr-Latn-CS"/>
        </w:rPr>
        <w:t xml:space="preserve"> </w:t>
      </w:r>
      <w:r w:rsidRPr="00183D66">
        <w:rPr>
          <w:rFonts w:ascii="Times New Roman" w:hAnsi="Times New Roman"/>
        </w:rPr>
        <w:t xml:space="preserve"> аплицирало пројектом „Јачање сектора услуга“ </w:t>
      </w:r>
      <w:r w:rsidRPr="00183D66">
        <w:rPr>
          <w:rFonts w:ascii="Times New Roman" w:hAnsi="Times New Roman"/>
          <w:lang w:val="sr-Latn-CS"/>
        </w:rPr>
        <w:t>.</w:t>
      </w:r>
      <w:r w:rsidRPr="00183D66">
        <w:rPr>
          <w:rFonts w:ascii="Times New Roman" w:hAnsi="Times New Roman"/>
        </w:rPr>
        <w:t xml:space="preserve"> Средства </w:t>
      </w:r>
      <w:proofErr w:type="spellStart"/>
      <w:r w:rsidRPr="00183D66">
        <w:rPr>
          <w:rFonts w:ascii="Times New Roman" w:hAnsi="Times New Roman"/>
          <w:lang w:val="sr-Latn-CS"/>
        </w:rPr>
        <w:t>за</w:t>
      </w:r>
      <w:proofErr w:type="spellEnd"/>
      <w:r w:rsidRPr="00183D66">
        <w:rPr>
          <w:rFonts w:ascii="Times New Roman" w:hAnsi="Times New Roman"/>
          <w:lang w:val="sr-Latn-CS"/>
        </w:rPr>
        <w:t xml:space="preserve"> </w:t>
      </w:r>
      <w:proofErr w:type="spellStart"/>
      <w:r w:rsidRPr="00183D66">
        <w:rPr>
          <w:rFonts w:ascii="Times New Roman" w:hAnsi="Times New Roman"/>
          <w:lang w:val="sr-Latn-CS"/>
        </w:rPr>
        <w:t>пројекат</w:t>
      </w:r>
      <w:proofErr w:type="spellEnd"/>
      <w:r w:rsidRPr="00183D66">
        <w:rPr>
          <w:rFonts w:ascii="Times New Roman" w:hAnsi="Times New Roman"/>
          <w:lang w:val="sr-Latn-CS"/>
        </w:rPr>
        <w:t xml:space="preserve"> </w:t>
      </w:r>
      <w:r w:rsidRPr="00183D66">
        <w:rPr>
          <w:rFonts w:ascii="Times New Roman" w:hAnsi="Times New Roman"/>
        </w:rPr>
        <w:t xml:space="preserve">су одобрена у 2013. години а прва транша средстава је уплаћена у јануару 2014. године. </w:t>
      </w:r>
      <w:r>
        <w:rPr>
          <w:rFonts w:ascii="Times New Roman" w:hAnsi="Times New Roman"/>
        </w:rPr>
        <w:t>Самим Пр</w:t>
      </w:r>
      <w:r>
        <w:rPr>
          <w:rFonts w:ascii="Times New Roman" w:hAnsi="Times New Roman"/>
          <w:lang w:val="sr-Cyrl-CS"/>
        </w:rPr>
        <w:t>о</w:t>
      </w:r>
      <w:r w:rsidRPr="00183D66">
        <w:rPr>
          <w:rFonts w:ascii="Times New Roman" w:hAnsi="Times New Roman"/>
        </w:rPr>
        <w:t xml:space="preserve">јектом је било предвиђено његово трајање од две године, односно до јануара 2016. године. Са реализацијом Пројекта се није одмах отпочело јер су у јануару 2014. </w:t>
      </w:r>
      <w:r w:rsidRPr="00183D66">
        <w:rPr>
          <w:rFonts w:ascii="Times New Roman" w:hAnsi="Times New Roman"/>
        </w:rPr>
        <w:lastRenderedPageBreak/>
        <w:t>године расписани ванредни  парламентарни избори</w:t>
      </w:r>
      <w:r>
        <w:rPr>
          <w:rFonts w:ascii="Times New Roman" w:hAnsi="Times New Roman"/>
          <w:lang w:val="sr-Cyrl-CS"/>
        </w:rPr>
        <w:t>,</w:t>
      </w:r>
      <w:r w:rsidRPr="00183D66">
        <w:rPr>
          <w:rFonts w:ascii="Times New Roman" w:hAnsi="Times New Roman"/>
        </w:rPr>
        <w:t xml:space="preserve"> а сам пројекат је предвиђао ангажовање консултантске куће кроз процедуру јавне набавке. Након конституисања нове Владе и усвајања новог Плана јавних набавки у јуну 2014. године, упућен</w:t>
      </w:r>
      <w:r>
        <w:rPr>
          <w:rFonts w:ascii="Times New Roman" w:hAnsi="Times New Roman"/>
        </w:rPr>
        <w:t xml:space="preserve"> је допис Министарству финансиј</w:t>
      </w:r>
      <w:r>
        <w:rPr>
          <w:rFonts w:ascii="Times New Roman" w:hAnsi="Times New Roman"/>
          <w:lang w:val="sr-Cyrl-CS"/>
        </w:rPr>
        <w:t>а</w:t>
      </w:r>
      <w:r w:rsidRPr="00183D66">
        <w:rPr>
          <w:rFonts w:ascii="Times New Roman" w:hAnsi="Times New Roman"/>
        </w:rPr>
        <w:t xml:space="preserve"> за одобрење уговора који трају више од годину дана.  Јавна набавка је расписана у октобру 2014. године, када више није постојала могућност да се одступи од одобреног пројекта.  Уговор је закључен 24.</w:t>
      </w:r>
      <w:r>
        <w:rPr>
          <w:rFonts w:ascii="Times New Roman" w:hAnsi="Times New Roman"/>
          <w:lang w:val="sr-Cyrl-CS"/>
        </w:rPr>
        <w:t xml:space="preserve"> </w:t>
      </w:r>
      <w:r w:rsidRPr="00183D66">
        <w:rPr>
          <w:rFonts w:ascii="Times New Roman" w:hAnsi="Times New Roman"/>
        </w:rPr>
        <w:t xml:space="preserve">јуна 2015. године. </w:t>
      </w:r>
    </w:p>
    <w:p w:rsidR="00B43A5F" w:rsidRDefault="00B43A5F" w:rsidP="00183D66">
      <w:pPr>
        <w:pStyle w:val="Timesne"/>
        <w:spacing w:after="120" w:line="240" w:lineRule="auto"/>
        <w:ind w:firstLine="720"/>
        <w:rPr>
          <w:rFonts w:ascii="Times New Roman" w:hAnsi="Times New Roman"/>
          <w:lang w:val="sr-Latn-CS"/>
        </w:rPr>
      </w:pPr>
      <w:r w:rsidRPr="00183D66">
        <w:rPr>
          <w:rFonts w:ascii="Times New Roman" w:hAnsi="Times New Roman"/>
        </w:rPr>
        <w:t xml:space="preserve">Разлог зашто се са реализациојом пројекта толико каснило налази се и у дугом поступку јавне набавке који је био отежан да се заврши због изјављивања два захтева за заштиту права понуђача (у децембру 2014. године и у марту 2015. гoдине). </w:t>
      </w:r>
    </w:p>
    <w:p w:rsidR="00B43A5F" w:rsidRPr="00183D66" w:rsidRDefault="00B43A5F" w:rsidP="00183D66">
      <w:pPr>
        <w:pStyle w:val="Timesne"/>
        <w:spacing w:after="120" w:line="240" w:lineRule="auto"/>
        <w:ind w:firstLine="720"/>
        <w:rPr>
          <w:rFonts w:ascii="Times New Roman" w:hAnsi="Times New Roman"/>
          <w:lang w:val="sr-Cyrl-CS"/>
        </w:rPr>
      </w:pPr>
      <w:r w:rsidRPr="00183D66">
        <w:rPr>
          <w:rFonts w:ascii="Times New Roman" w:hAnsi="Times New Roman"/>
        </w:rPr>
        <w:t xml:space="preserve">Од момента закључења уговора до завршетка пројекта је остало свега 6 и по месеци, због чега предвиђене активности које су требале да се спроводе две године су требале да се заврше за тако кратак период. </w:t>
      </w:r>
      <w:r w:rsidRPr="00183D66">
        <w:rPr>
          <w:rFonts w:ascii="Times New Roman" w:hAnsi="Times New Roman"/>
          <w:lang w:val="sr-Cyrl-CS"/>
        </w:rPr>
        <w:t>Није било простора да се тражи продужетак реализације пројекта, јер су активности из пројекта предвиђене да се заврше, према  Националном плану за усвајање Европског права, до краја 2015. године.</w:t>
      </w:r>
    </w:p>
    <w:p w:rsidR="00B43A5F" w:rsidRDefault="00B43A5F" w:rsidP="00EB2D16">
      <w:pPr>
        <w:pStyle w:val="Timesne"/>
        <w:spacing w:after="120" w:line="240" w:lineRule="auto"/>
        <w:ind w:firstLine="720"/>
        <w:rPr>
          <w:rFonts w:ascii="Times New Roman" w:hAnsi="Times New Roman"/>
          <w:lang w:val="sr-Cyrl-CS"/>
        </w:rPr>
      </w:pPr>
      <w:r w:rsidRPr="00183D66">
        <w:rPr>
          <w:rFonts w:ascii="Times New Roman" w:hAnsi="Times New Roman"/>
          <w:lang w:val="sr-Cyrl-CS"/>
        </w:rPr>
        <w:t xml:space="preserve">Консултантска </w:t>
      </w:r>
      <w:r w:rsidRPr="00183D66">
        <w:rPr>
          <w:rFonts w:ascii="Times New Roman" w:hAnsi="Times New Roman"/>
        </w:rPr>
        <w:t xml:space="preserve"> кућа је према уговору имала обавезу да: </w:t>
      </w:r>
    </w:p>
    <w:p w:rsidR="00B43A5F" w:rsidRDefault="00B43A5F" w:rsidP="00183D66">
      <w:pPr>
        <w:pStyle w:val="Timesne"/>
        <w:numPr>
          <w:ilvl w:val="0"/>
          <w:numId w:val="15"/>
        </w:numPr>
        <w:spacing w:after="120" w:line="240" w:lineRule="auto"/>
        <w:rPr>
          <w:rFonts w:ascii="Times New Roman" w:hAnsi="Times New Roman"/>
          <w:lang w:val="sr-Cyrl-CS"/>
        </w:rPr>
      </w:pPr>
      <w:r w:rsidRPr="00183D66">
        <w:rPr>
          <w:rFonts w:ascii="Times New Roman" w:hAnsi="Times New Roman"/>
          <w:lang w:val="sr-Cyrl-CS"/>
        </w:rPr>
        <w:t xml:space="preserve">Сачини Почетни извештај у коме ће бити представљен план рада и рокови за реализацију појединачних активности Пројекта; </w:t>
      </w:r>
    </w:p>
    <w:p w:rsidR="00B43A5F" w:rsidRPr="00183D66" w:rsidRDefault="00B43A5F" w:rsidP="00183D66">
      <w:pPr>
        <w:pStyle w:val="Timesne"/>
        <w:numPr>
          <w:ilvl w:val="0"/>
          <w:numId w:val="15"/>
        </w:numPr>
        <w:spacing w:after="120" w:line="240" w:lineRule="auto"/>
        <w:rPr>
          <w:rFonts w:ascii="Times New Roman" w:hAnsi="Times New Roman"/>
        </w:rPr>
      </w:pPr>
      <w:r w:rsidRPr="00183D66">
        <w:rPr>
          <w:rFonts w:ascii="Times New Roman" w:hAnsi="Times New Roman"/>
          <w:lang w:val="sr-Cyrl-CS"/>
        </w:rPr>
        <w:t xml:space="preserve">Анализира стање прописа у области </w:t>
      </w:r>
      <w:proofErr w:type="spellStart"/>
      <w:r w:rsidRPr="00183D66">
        <w:rPr>
          <w:rFonts w:ascii="Times New Roman" w:hAnsi="Times New Roman"/>
          <w:lang w:val="sr-Cyrl-CS"/>
        </w:rPr>
        <w:t>ускуга</w:t>
      </w:r>
      <w:proofErr w:type="spellEnd"/>
      <w:r w:rsidRPr="00183D66">
        <w:rPr>
          <w:rFonts w:ascii="Times New Roman" w:hAnsi="Times New Roman"/>
          <w:lang w:val="sr-Cyrl-CS"/>
        </w:rPr>
        <w:t xml:space="preserve"> које су предмет Директиве о услугама (</w:t>
      </w:r>
      <w:r w:rsidRPr="00183D66">
        <w:rPr>
          <w:rFonts w:ascii="Times New Roman" w:hAnsi="Times New Roman"/>
        </w:rPr>
        <w:t xml:space="preserve">Directive 2006/123/EC), </w:t>
      </w:r>
      <w:r w:rsidRPr="00183D66">
        <w:rPr>
          <w:rFonts w:ascii="Times New Roman" w:hAnsi="Times New Roman"/>
          <w:lang w:val="sr-Cyrl-CS"/>
        </w:rPr>
        <w:t>направи списак свих прописа и анализира њи</w:t>
      </w:r>
      <w:r>
        <w:rPr>
          <w:rFonts w:ascii="Times New Roman" w:hAnsi="Times New Roman"/>
          <w:lang w:val="sr-Cyrl-CS"/>
        </w:rPr>
        <w:t>хову усклађеност са Директивом</w:t>
      </w:r>
      <w:r w:rsidRPr="00183D66">
        <w:rPr>
          <w:rFonts w:ascii="Times New Roman" w:hAnsi="Times New Roman"/>
          <w:lang w:val="sr-Cyrl-CS"/>
        </w:rPr>
        <w:t>;</w:t>
      </w:r>
    </w:p>
    <w:p w:rsidR="00B43A5F" w:rsidRPr="00183D66" w:rsidRDefault="00B43A5F" w:rsidP="00183D66">
      <w:pPr>
        <w:pStyle w:val="Timesne"/>
        <w:numPr>
          <w:ilvl w:val="0"/>
          <w:numId w:val="15"/>
        </w:numPr>
        <w:spacing w:after="120" w:line="240" w:lineRule="auto"/>
        <w:rPr>
          <w:rFonts w:ascii="Times New Roman" w:hAnsi="Times New Roman"/>
        </w:rPr>
      </w:pPr>
      <w:r w:rsidRPr="00183D66">
        <w:rPr>
          <w:rFonts w:ascii="Times New Roman" w:hAnsi="Times New Roman"/>
          <w:lang w:val="sr-Cyrl-CS"/>
        </w:rPr>
        <w:t xml:space="preserve">Припреми и спроведе Програм обуке за реализовање шест радионица и </w:t>
      </w:r>
      <w:r w:rsidRPr="00183D66">
        <w:rPr>
          <w:rFonts w:ascii="Times New Roman" w:hAnsi="Times New Roman"/>
          <w:lang w:val="sr-Latn-CS"/>
        </w:rPr>
        <w:t>14</w:t>
      </w:r>
      <w:r w:rsidRPr="00183D66">
        <w:rPr>
          <w:rFonts w:ascii="Times New Roman" w:hAnsi="Times New Roman"/>
          <w:lang w:val="sr-Cyrl-CS"/>
        </w:rPr>
        <w:t xml:space="preserve"> тренинга за државне службенике из институција у чијој су надлежности услуге које су пр</w:t>
      </w:r>
      <w:r>
        <w:rPr>
          <w:rFonts w:ascii="Times New Roman" w:hAnsi="Times New Roman"/>
          <w:lang w:val="sr-Cyrl-CS"/>
        </w:rPr>
        <w:t>едмет Директиве;</w:t>
      </w:r>
    </w:p>
    <w:p w:rsidR="00B43A5F" w:rsidRPr="00183D66" w:rsidRDefault="00B43A5F" w:rsidP="00183D66">
      <w:pPr>
        <w:pStyle w:val="Timesne"/>
        <w:numPr>
          <w:ilvl w:val="0"/>
          <w:numId w:val="15"/>
        </w:numPr>
        <w:spacing w:after="120" w:line="240" w:lineRule="auto"/>
        <w:rPr>
          <w:rFonts w:ascii="Times New Roman" w:hAnsi="Times New Roman"/>
        </w:rPr>
      </w:pPr>
      <w:r w:rsidRPr="00183D66">
        <w:rPr>
          <w:rFonts w:ascii="Times New Roman" w:hAnsi="Times New Roman"/>
          <w:lang w:val="sr-Cyrl-CS"/>
        </w:rPr>
        <w:t>Припреми препоруке за краткорочни – средњорочни развој и циљеве дугорочног развоја сектора услуга, на основу резултата истраживања и на основу добре праксе из земаља чланица ЕУ, односно припреми Стручну основу за израду Стратегије развоја сектора услуга и Акциони план за њено спровођење;</w:t>
      </w:r>
    </w:p>
    <w:p w:rsidR="00B43A5F" w:rsidRPr="00183D66" w:rsidRDefault="00B43A5F" w:rsidP="00183D66">
      <w:pPr>
        <w:pStyle w:val="Timesne"/>
        <w:numPr>
          <w:ilvl w:val="0"/>
          <w:numId w:val="15"/>
        </w:numPr>
        <w:spacing w:after="120" w:line="240" w:lineRule="auto"/>
        <w:rPr>
          <w:rFonts w:ascii="Times New Roman" w:hAnsi="Times New Roman"/>
        </w:rPr>
      </w:pPr>
      <w:r w:rsidRPr="00183D66">
        <w:rPr>
          <w:rFonts w:ascii="Times New Roman" w:hAnsi="Times New Roman"/>
          <w:lang w:val="sr-Cyrl-CS"/>
        </w:rPr>
        <w:t>Припреми Стручну основу за израду Нацрта закона о услугама;</w:t>
      </w:r>
    </w:p>
    <w:p w:rsidR="00B43A5F" w:rsidRPr="00183D66" w:rsidRDefault="00B43A5F" w:rsidP="00183D66">
      <w:pPr>
        <w:pStyle w:val="Timesne"/>
        <w:numPr>
          <w:ilvl w:val="0"/>
          <w:numId w:val="15"/>
        </w:numPr>
        <w:spacing w:after="120" w:line="240" w:lineRule="auto"/>
        <w:rPr>
          <w:rFonts w:ascii="Times New Roman" w:hAnsi="Times New Roman"/>
        </w:rPr>
      </w:pPr>
      <w:r w:rsidRPr="00183D66">
        <w:rPr>
          <w:rFonts w:ascii="Times New Roman" w:hAnsi="Times New Roman"/>
          <w:lang w:val="sr-Cyrl-CS"/>
        </w:rPr>
        <w:t>Уради компаративну анализу најбоље пословне праксе функционисања Јединствене контактне тачке у најмање три земље чланице ЕУ. Према оцени Европске комисије најбоље функционишу Јединствене контактне тачке у следећим земљама: Данској, Великој Британији, Луксембургу, Холандији, Шведској, Естонији, Шпанији и Лихтенштајну, па је из тог разлога потребно Компаративну анализу радити за неке од ових земаља. Такође, потребно је дати процену стања за успостављање Јединствене тачке контакта у Републици Србији, као и предлог могућих решења и техничку спец</w:t>
      </w:r>
      <w:r>
        <w:rPr>
          <w:rFonts w:ascii="Times New Roman" w:hAnsi="Times New Roman"/>
          <w:lang w:val="sr-Cyrl-CS"/>
        </w:rPr>
        <w:t>ификацију за успостављање исте; и</w:t>
      </w:r>
    </w:p>
    <w:p w:rsidR="00B43A5F" w:rsidRPr="00183D66" w:rsidRDefault="00B43A5F" w:rsidP="00183D66">
      <w:pPr>
        <w:pStyle w:val="Timesne"/>
        <w:numPr>
          <w:ilvl w:val="0"/>
          <w:numId w:val="15"/>
        </w:numPr>
        <w:spacing w:after="120" w:line="240" w:lineRule="auto"/>
        <w:rPr>
          <w:rFonts w:ascii="Times New Roman" w:hAnsi="Times New Roman"/>
        </w:rPr>
      </w:pPr>
      <w:r w:rsidRPr="00183D66">
        <w:rPr>
          <w:rFonts w:ascii="Times New Roman" w:hAnsi="Times New Roman"/>
          <w:lang w:val="sr-Cyrl-CS"/>
        </w:rPr>
        <w:t>Изради концепт за нови Информациони систем услуга за ефикасно доношење одлука. Концепт таквог Информационог система услуга мора да садржи сврху, циљеве, резултате, активности, динамику реализације, ресурсе, потребну опрему и софтвер и упутство за кориснике.</w:t>
      </w:r>
    </w:p>
    <w:p w:rsidR="00B43A5F" w:rsidRPr="00183D66" w:rsidRDefault="00B43A5F" w:rsidP="00183D66">
      <w:pPr>
        <w:pStyle w:val="Timesne"/>
        <w:spacing w:after="120" w:line="240" w:lineRule="auto"/>
        <w:ind w:firstLine="360"/>
        <w:rPr>
          <w:rFonts w:ascii="Times New Roman" w:hAnsi="Times New Roman"/>
        </w:rPr>
      </w:pPr>
      <w:r w:rsidRPr="00183D66">
        <w:rPr>
          <w:rFonts w:ascii="Times New Roman" w:hAnsi="Times New Roman"/>
        </w:rPr>
        <w:t>Консултантска кућа је све ове обавезе извршила</w:t>
      </w:r>
      <w:r>
        <w:rPr>
          <w:rFonts w:ascii="Times New Roman" w:hAnsi="Times New Roman"/>
          <w:lang w:val="sr-Cyrl-CS"/>
        </w:rPr>
        <w:t>,</w:t>
      </w:r>
      <w:r w:rsidRPr="00183D66">
        <w:rPr>
          <w:rFonts w:ascii="Times New Roman" w:hAnsi="Times New Roman"/>
        </w:rPr>
        <w:t xml:space="preserve"> а Нацрт закона о услугама је добио позитивне коментаре од Европске комисије.</w:t>
      </w:r>
    </w:p>
    <w:p w:rsidR="00B43A5F" w:rsidRPr="00183D66" w:rsidRDefault="00B43A5F" w:rsidP="00183D66">
      <w:pPr>
        <w:pStyle w:val="Timesne"/>
        <w:spacing w:after="120" w:line="240" w:lineRule="auto"/>
        <w:ind w:firstLine="360"/>
        <w:rPr>
          <w:rFonts w:ascii="Times New Roman" w:hAnsi="Times New Roman"/>
        </w:rPr>
      </w:pPr>
      <w:r w:rsidRPr="00183D66">
        <w:rPr>
          <w:rFonts w:ascii="Times New Roman" w:hAnsi="Times New Roman"/>
        </w:rPr>
        <w:t xml:space="preserve">Поред све побројане стручне помоћи, Консултантска кућа је била у обавези да обезбеди </w:t>
      </w:r>
      <w:r>
        <w:rPr>
          <w:rFonts w:ascii="Times New Roman" w:hAnsi="Times New Roman"/>
          <w:lang w:val="sr-Cyrl-CS"/>
        </w:rPr>
        <w:t xml:space="preserve"> </w:t>
      </w:r>
      <w:r w:rsidRPr="00183D66">
        <w:rPr>
          <w:rFonts w:ascii="Times New Roman" w:hAnsi="Times New Roman"/>
        </w:rPr>
        <w:t xml:space="preserve">простор и опрему за рад ангажованих експерата, као и 5500 сетова промотивног материјала за потребе конференција, тренинга, радионица и јавних расправа.  Сет промотивног материјала састоји </w:t>
      </w:r>
      <w:r w:rsidRPr="00183D66">
        <w:rPr>
          <w:rFonts w:ascii="Times New Roman" w:hAnsi="Times New Roman"/>
          <w:lang w:val="sr-Cyrl-CS"/>
        </w:rPr>
        <w:t xml:space="preserve">се од оловке, дневног реда, мапе, фасцикле, брошуре, као и флеш меморије са  </w:t>
      </w:r>
      <w:proofErr w:type="spellStart"/>
      <w:r w:rsidRPr="00183D66">
        <w:rPr>
          <w:rFonts w:ascii="Times New Roman" w:hAnsi="Times New Roman"/>
          <w:lang w:val="sr-Cyrl-CS"/>
        </w:rPr>
        <w:t>метеријалом</w:t>
      </w:r>
      <w:proofErr w:type="spellEnd"/>
      <w:r w:rsidRPr="00183D66">
        <w:rPr>
          <w:rFonts w:ascii="Times New Roman" w:hAnsi="Times New Roman"/>
          <w:lang w:val="sr-Cyrl-CS"/>
        </w:rPr>
        <w:t xml:space="preserve"> за сваки тренинг, односно радионицу.</w:t>
      </w:r>
    </w:p>
    <w:p w:rsidR="00B43A5F" w:rsidRPr="00183D66" w:rsidRDefault="00B43A5F" w:rsidP="00183D66">
      <w:pPr>
        <w:pStyle w:val="Timesne"/>
        <w:spacing w:after="120" w:line="240" w:lineRule="auto"/>
        <w:ind w:firstLine="720"/>
        <w:rPr>
          <w:rFonts w:ascii="Times New Roman" w:hAnsi="Times New Roman"/>
        </w:rPr>
      </w:pPr>
      <w:r w:rsidRPr="00183D66">
        <w:rPr>
          <w:rFonts w:ascii="Times New Roman" w:hAnsi="Times New Roman"/>
        </w:rPr>
        <w:t>На свим одржаним радионицама и тренинзима, био је обезбеђен материјал за рад свим учесницима.  Међутим, с обзиром да се са отпочињањем пројекта каснило из објективних околности, потребе за израдом планиране количине сетова промотивног материјала  нису постојале из разлога што су се у међувремену, независно од овог пројекта, одржали експланаторни и билатерални скрининзи за Преговарачко поглавље 3-право пословног настањивања и слобода пружања услуга као и TAIEX и ра</w:t>
      </w:r>
      <w:r>
        <w:rPr>
          <w:rFonts w:ascii="Times New Roman" w:hAnsi="Times New Roman"/>
        </w:rPr>
        <w:t>дионице у оквиру PLAC пројекта</w:t>
      </w:r>
      <w:r>
        <w:rPr>
          <w:rFonts w:ascii="Times New Roman" w:hAnsi="Times New Roman"/>
          <w:lang w:val="sr-Cyrl-CS"/>
        </w:rPr>
        <w:t xml:space="preserve">, </w:t>
      </w:r>
      <w:r w:rsidRPr="00183D66">
        <w:rPr>
          <w:rFonts w:ascii="Times New Roman" w:hAnsi="Times New Roman"/>
        </w:rPr>
        <w:t>за шта је све по овом пројекту било и предвиђено дељење промотивног материјала. Исто тако, с обзиром на озбиљан период кашњења са пројектом, одазив запослених из државних институција није био према планираном броју јер су у међувремену  стекл</w:t>
      </w:r>
      <w:r>
        <w:rPr>
          <w:rFonts w:ascii="Times New Roman" w:hAnsi="Times New Roman"/>
        </w:rPr>
        <w:t>и одређена знања из ове области</w:t>
      </w:r>
      <w:r w:rsidRPr="00183D66">
        <w:rPr>
          <w:rFonts w:ascii="Times New Roman" w:hAnsi="Times New Roman"/>
        </w:rPr>
        <w:t>, а који су такође требали да буду снабдевени овим сетовима.</w:t>
      </w:r>
    </w:p>
    <w:p w:rsidR="00B43A5F" w:rsidRPr="00183D66" w:rsidRDefault="00B43A5F" w:rsidP="00183D66">
      <w:pPr>
        <w:pStyle w:val="Timesne"/>
        <w:spacing w:after="120" w:line="240" w:lineRule="auto"/>
        <w:ind w:firstLine="720"/>
        <w:rPr>
          <w:rFonts w:ascii="Times New Roman" w:hAnsi="Times New Roman"/>
        </w:rPr>
      </w:pPr>
      <w:r w:rsidRPr="00183D66">
        <w:rPr>
          <w:rFonts w:ascii="Times New Roman" w:hAnsi="Times New Roman"/>
        </w:rPr>
        <w:lastRenderedPageBreak/>
        <w:t xml:space="preserve">Због свега изнетог, објективна потреба за израдом сетова промотивног материјала, за период реализације уговора од свега 6 и по месеци је била израда количине од 500 сетова, што је Добављач и извршио. </w:t>
      </w:r>
    </w:p>
    <w:p w:rsidR="00B43A5F" w:rsidRPr="00183D66" w:rsidRDefault="00B43A5F" w:rsidP="00183D66">
      <w:pPr>
        <w:pStyle w:val="Timesne"/>
        <w:spacing w:after="120" w:line="240" w:lineRule="auto"/>
        <w:ind w:firstLine="720"/>
        <w:rPr>
          <w:rFonts w:ascii="Times New Roman" w:hAnsi="Times New Roman"/>
        </w:rPr>
      </w:pPr>
      <w:r w:rsidRPr="00183D66">
        <w:rPr>
          <w:rFonts w:ascii="Times New Roman" w:hAnsi="Times New Roman"/>
        </w:rPr>
        <w:t>С обзиром да Министарство нема потребе за осталом количином сетова промотивног материјала, поднели смо иницијативу Добављачу за измену Основног уговора како би се смањила укупна уговорна вредност за вредност материјала за којим објективно нема потребе.  Д</w:t>
      </w:r>
      <w:r>
        <w:rPr>
          <w:rFonts w:ascii="Times New Roman" w:hAnsi="Times New Roman"/>
        </w:rPr>
        <w:t xml:space="preserve">обављач се сагласио </w:t>
      </w:r>
      <w:r>
        <w:rPr>
          <w:rFonts w:ascii="Times New Roman" w:hAnsi="Times New Roman"/>
          <w:lang w:val="sr-Cyrl-CS"/>
        </w:rPr>
        <w:t xml:space="preserve">да се </w:t>
      </w:r>
      <w:r w:rsidRPr="00183D66">
        <w:rPr>
          <w:rFonts w:ascii="Times New Roman" w:hAnsi="Times New Roman"/>
        </w:rPr>
        <w:t>закључи</w:t>
      </w:r>
      <w:r>
        <w:rPr>
          <w:rFonts w:ascii="Times New Roman" w:hAnsi="Times New Roman"/>
          <w:lang w:val="sr-Cyrl-CS"/>
        </w:rPr>
        <w:t xml:space="preserve"> уговор о измени Основног уговора</w:t>
      </w:r>
      <w:r w:rsidRPr="00183D66">
        <w:rPr>
          <w:rFonts w:ascii="Times New Roman" w:hAnsi="Times New Roman"/>
        </w:rPr>
        <w:t xml:space="preserve">, а износ смањења вредности </w:t>
      </w:r>
      <w:r>
        <w:rPr>
          <w:rFonts w:ascii="Times New Roman" w:hAnsi="Times New Roman"/>
          <w:lang w:val="sr-Cyrl-CS"/>
        </w:rPr>
        <w:t xml:space="preserve">Основног </w:t>
      </w:r>
      <w:r w:rsidRPr="00183D66">
        <w:rPr>
          <w:rFonts w:ascii="Times New Roman" w:hAnsi="Times New Roman"/>
        </w:rPr>
        <w:t>уговора утврђен је на основу понуде коју је Добављач обезбедио током реализације Пројекта на основу које је планиранирао трошак од  2.455.273,54 динара са ПДВ-ом за набавку 5500 сетова  пр</w:t>
      </w:r>
      <w:r>
        <w:rPr>
          <w:rFonts w:ascii="Times New Roman" w:hAnsi="Times New Roman"/>
        </w:rPr>
        <w:t xml:space="preserve">омотивног материјала, у којој </w:t>
      </w:r>
      <w:r>
        <w:rPr>
          <w:rFonts w:ascii="Times New Roman" w:hAnsi="Times New Roman"/>
          <w:lang w:val="sr-Cyrl-CS"/>
        </w:rPr>
        <w:t xml:space="preserve">је наведено </w:t>
      </w:r>
      <w:r w:rsidRPr="00183D66">
        <w:rPr>
          <w:rFonts w:ascii="Times New Roman" w:hAnsi="Times New Roman"/>
        </w:rPr>
        <w:t xml:space="preserve">да је цена једног сета 446,41 динара са ПДВ-ом . </w:t>
      </w:r>
    </w:p>
    <w:p w:rsidR="00B43A5F" w:rsidRPr="00183D66" w:rsidRDefault="00B43A5F" w:rsidP="00183D66">
      <w:pPr>
        <w:pStyle w:val="Timesne"/>
        <w:spacing w:after="120" w:line="240" w:lineRule="auto"/>
        <w:ind w:firstLine="720"/>
        <w:rPr>
          <w:rFonts w:ascii="Times New Roman" w:hAnsi="Times New Roman"/>
        </w:rPr>
      </w:pPr>
      <w:r w:rsidRPr="00183D66">
        <w:rPr>
          <w:rFonts w:ascii="Times New Roman" w:hAnsi="Times New Roman"/>
        </w:rPr>
        <w:t xml:space="preserve">С обзиром на изнето, израчунато је да  укупна вреднот 5 000 сетова, за којима Министарство нема потребе, износи 2.232.066,85 динара са ПДВ-ом за који износ је потребно </w:t>
      </w:r>
      <w:r>
        <w:rPr>
          <w:rFonts w:ascii="Times New Roman" w:hAnsi="Times New Roman"/>
          <w:lang w:val="sr-Cyrl-CS"/>
        </w:rPr>
        <w:t xml:space="preserve">уговором о измени Основног </w:t>
      </w:r>
      <w:r w:rsidRPr="00183D66">
        <w:rPr>
          <w:rFonts w:ascii="Times New Roman" w:hAnsi="Times New Roman"/>
        </w:rPr>
        <w:t xml:space="preserve">уговора умањити укупну </w:t>
      </w:r>
      <w:r>
        <w:rPr>
          <w:rFonts w:ascii="Times New Roman" w:hAnsi="Times New Roman"/>
          <w:lang w:val="sr-Cyrl-CS"/>
        </w:rPr>
        <w:t xml:space="preserve">уговорену </w:t>
      </w:r>
      <w:r w:rsidRPr="00183D66">
        <w:rPr>
          <w:rFonts w:ascii="Times New Roman" w:hAnsi="Times New Roman"/>
        </w:rPr>
        <w:t xml:space="preserve">вредност. </w:t>
      </w:r>
    </w:p>
    <w:p w:rsidR="00B43A5F" w:rsidRPr="00183D66" w:rsidRDefault="00B43A5F" w:rsidP="00183D66">
      <w:pPr>
        <w:pStyle w:val="Timesne"/>
        <w:spacing w:after="120" w:line="240" w:lineRule="auto"/>
        <w:ind w:firstLine="720"/>
        <w:rPr>
          <w:rFonts w:ascii="Times New Roman" w:hAnsi="Times New Roman"/>
        </w:rPr>
      </w:pPr>
      <w:r w:rsidRPr="00183D66">
        <w:rPr>
          <w:rFonts w:ascii="Times New Roman" w:hAnsi="Times New Roman"/>
        </w:rPr>
        <w:t xml:space="preserve">Такође, желимо да напоменемо да у поступку јавне набавке ни један од потенцијалних понуђача није указивао на потребу смањења предвиђеног броја сетова као и да број сетова није био предмет заштите права понуђача. </w:t>
      </w:r>
    </w:p>
    <w:p w:rsidR="00B43A5F" w:rsidRPr="00183D66" w:rsidRDefault="00B43A5F" w:rsidP="00183D66">
      <w:pPr>
        <w:pStyle w:val="Timesne"/>
        <w:spacing w:after="120" w:line="240" w:lineRule="auto"/>
        <w:ind w:firstLine="720"/>
        <w:rPr>
          <w:rFonts w:ascii="Times New Roman" w:hAnsi="Times New Roman"/>
          <w:spacing w:val="-4"/>
        </w:rPr>
      </w:pPr>
      <w:r w:rsidRPr="00183D66">
        <w:rPr>
          <w:rFonts w:ascii="Liberation Serif" w:hAnsi="Liberation Serif" w:cs="Lohit Hindi"/>
          <w:color w:val="000000"/>
          <w:kern w:val="3"/>
          <w:lang w:eastAsia="zh-CN" w:bidi="hi-IN"/>
        </w:rPr>
        <w:t xml:space="preserve">На основу наведеног, Наручилац доноси ову одлуку, која се објављује на Порталу јавних набавки </w:t>
      </w:r>
      <w:r w:rsidRPr="00183D66">
        <w:rPr>
          <w:rFonts w:ascii="Times New Roman" w:hAnsi="Times New Roman"/>
          <w:spacing w:val="-4"/>
        </w:rPr>
        <w:t>у року од три дана од дана доношења и доставља извештај Управи за јавне набавке и Државној ревизорској институцији.</w:t>
      </w:r>
    </w:p>
    <w:p w:rsidR="00B43A5F" w:rsidRPr="00183D66" w:rsidRDefault="00B43A5F" w:rsidP="00183D66">
      <w:pPr>
        <w:pStyle w:val="Timesne"/>
        <w:rPr>
          <w:rFonts w:ascii="Times New Roman" w:hAnsi="Times New Roman"/>
          <w:spacing w:val="-4"/>
        </w:rPr>
      </w:pPr>
    </w:p>
    <w:p w:rsidR="00B43A5F" w:rsidRPr="0037222C" w:rsidRDefault="00B43A5F" w:rsidP="00183D66">
      <w:pPr>
        <w:pStyle w:val="Timesne"/>
        <w:rPr>
          <w:sz w:val="18"/>
          <w:szCs w:val="18"/>
          <w:lang w:val="sr-Cyrl-CS"/>
        </w:rPr>
      </w:pPr>
    </w:p>
    <w:p w:rsidR="00B43A5F" w:rsidRPr="00903AA1" w:rsidRDefault="00B43A5F" w:rsidP="007B1D98">
      <w:pPr>
        <w:pStyle w:val="Timesne"/>
        <w:rPr>
          <w:rFonts w:ascii="Times New Roman" w:hAnsi="Times New Roman"/>
          <w:sz w:val="24"/>
          <w:szCs w:val="24"/>
        </w:rPr>
      </w:pPr>
      <w:r w:rsidRPr="00183D66">
        <w:rPr>
          <w:rFonts w:ascii="Times New Roman" w:hAnsi="Times New Roman"/>
          <w:sz w:val="24"/>
          <w:szCs w:val="24"/>
        </w:rPr>
        <w:tab/>
      </w:r>
      <w:r w:rsidRPr="00183D66">
        <w:rPr>
          <w:rFonts w:ascii="Times New Roman" w:hAnsi="Times New Roman"/>
          <w:sz w:val="24"/>
          <w:szCs w:val="24"/>
        </w:rPr>
        <w:tab/>
      </w:r>
      <w:r w:rsidRPr="00183D66">
        <w:rPr>
          <w:rFonts w:ascii="Times New Roman" w:hAnsi="Times New Roman"/>
          <w:sz w:val="24"/>
          <w:szCs w:val="24"/>
        </w:rPr>
        <w:tab/>
      </w:r>
      <w:r w:rsidRPr="00183D66">
        <w:rPr>
          <w:rFonts w:ascii="Times New Roman" w:hAnsi="Times New Roman"/>
          <w:sz w:val="24"/>
          <w:szCs w:val="24"/>
        </w:rPr>
        <w:tab/>
      </w:r>
      <w:r w:rsidRPr="00183D66">
        <w:rPr>
          <w:rFonts w:ascii="Times New Roman" w:hAnsi="Times New Roman"/>
          <w:sz w:val="24"/>
          <w:szCs w:val="24"/>
        </w:rPr>
        <w:tab/>
        <w:t xml:space="preserve">                                      </w:t>
      </w:r>
      <w:r>
        <w:rPr>
          <w:rFonts w:ascii="Times New Roman" w:hAnsi="Times New Roman"/>
          <w:sz w:val="24"/>
          <w:szCs w:val="24"/>
          <w:lang w:val="sr-Cyrl-CS"/>
        </w:rPr>
        <w:t xml:space="preserve">              </w:t>
      </w:r>
      <w:bookmarkStart w:id="0" w:name="_GoBack"/>
      <w:bookmarkEnd w:id="0"/>
    </w:p>
    <w:p w:rsidR="00B43A5F" w:rsidRPr="00903AA1" w:rsidRDefault="00B43A5F" w:rsidP="00183D66">
      <w:pPr>
        <w:pStyle w:val="Timesne"/>
        <w:rPr>
          <w:rFonts w:ascii="Times New Roman" w:hAnsi="Times New Roman"/>
          <w:sz w:val="24"/>
          <w:szCs w:val="24"/>
        </w:rPr>
      </w:pPr>
    </w:p>
    <w:p w:rsidR="00B43A5F" w:rsidRPr="00903AA1" w:rsidRDefault="00B43A5F" w:rsidP="00183D66">
      <w:pPr>
        <w:pStyle w:val="Timesne"/>
        <w:rPr>
          <w:rFonts w:ascii="Times New Roman" w:hAnsi="Times New Roman"/>
          <w:sz w:val="24"/>
          <w:szCs w:val="24"/>
          <w:lang w:val="sr-Cyrl-CS"/>
        </w:rPr>
      </w:pPr>
    </w:p>
    <w:sectPr w:rsidR="00B43A5F" w:rsidRPr="00903AA1" w:rsidSect="00D93BC4">
      <w:footerReference w:type="default" r:id="rId8"/>
      <w:pgSz w:w="11907" w:h="16840" w:code="9"/>
      <w:pgMar w:top="993" w:right="992"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8E8" w:rsidRDefault="008C78E8" w:rsidP="00DA34F2">
      <w:pPr>
        <w:spacing w:after="0" w:line="240" w:lineRule="auto"/>
      </w:pPr>
      <w:r>
        <w:separator/>
      </w:r>
    </w:p>
  </w:endnote>
  <w:endnote w:type="continuationSeparator" w:id="0">
    <w:p w:rsidR="008C78E8" w:rsidRDefault="008C78E8" w:rsidP="00DA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5F" w:rsidRDefault="00AC5C86">
    <w:pPr>
      <w:pStyle w:val="Footer"/>
      <w:jc w:val="right"/>
    </w:pPr>
    <w:r>
      <w:fldChar w:fldCharType="begin"/>
    </w:r>
    <w:r>
      <w:instrText xml:space="preserve"> PAGE   \* MERGEFORMAT </w:instrText>
    </w:r>
    <w:r>
      <w:fldChar w:fldCharType="separate"/>
    </w:r>
    <w:r w:rsidR="007B1D98">
      <w:rPr>
        <w:noProof/>
      </w:rPr>
      <w:t>1</w:t>
    </w:r>
    <w:r>
      <w:rPr>
        <w:noProof/>
      </w:rPr>
      <w:fldChar w:fldCharType="end"/>
    </w:r>
  </w:p>
  <w:p w:rsidR="00B43A5F" w:rsidRDefault="00B43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8E8" w:rsidRDefault="008C78E8" w:rsidP="00DA34F2">
      <w:pPr>
        <w:spacing w:after="0" w:line="240" w:lineRule="auto"/>
      </w:pPr>
      <w:r>
        <w:separator/>
      </w:r>
    </w:p>
  </w:footnote>
  <w:footnote w:type="continuationSeparator" w:id="0">
    <w:p w:rsidR="008C78E8" w:rsidRDefault="008C78E8" w:rsidP="00DA3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64E79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874C0A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52C21B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0443F2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B5C01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2AE7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BE49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F8E8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CC8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F82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02A92"/>
    <w:multiLevelType w:val="hybridMultilevel"/>
    <w:tmpl w:val="1312FE2A"/>
    <w:lvl w:ilvl="0" w:tplc="241A0013">
      <w:start w:val="1"/>
      <w:numFmt w:val="upperRoman"/>
      <w:lvlText w:val="%1."/>
      <w:lvlJc w:val="right"/>
      <w:pPr>
        <w:ind w:left="720" w:hanging="360"/>
      </w:pPr>
      <w:rPr>
        <w:rFonts w:cs="Times New Roman"/>
      </w:rPr>
    </w:lvl>
    <w:lvl w:ilvl="1" w:tplc="51C08198">
      <w:start w:val="1"/>
      <w:numFmt w:val="bullet"/>
      <w:lvlText w:val="-"/>
      <w:lvlJc w:val="left"/>
      <w:pPr>
        <w:tabs>
          <w:tab w:val="num" w:pos="1440"/>
        </w:tabs>
        <w:ind w:left="1440" w:hanging="360"/>
      </w:pPr>
      <w:rPr>
        <w:rFonts w:ascii="Times New Roman" w:eastAsia="Times New Roman" w:hAnsi="Times New Roman" w:hint="default"/>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1" w15:restartNumberingAfterBreak="0">
    <w:nsid w:val="20C671F8"/>
    <w:multiLevelType w:val="hybridMultilevel"/>
    <w:tmpl w:val="288E2558"/>
    <w:lvl w:ilvl="0" w:tplc="241A0013">
      <w:start w:val="1"/>
      <w:numFmt w:val="upperRoman"/>
      <w:lvlText w:val="%1."/>
      <w:lvlJc w:val="righ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2" w15:restartNumberingAfterBreak="0">
    <w:nsid w:val="43FE23A5"/>
    <w:multiLevelType w:val="hybridMultilevel"/>
    <w:tmpl w:val="5B9CFA44"/>
    <w:lvl w:ilvl="0" w:tplc="241A0013">
      <w:start w:val="1"/>
      <w:numFmt w:val="upperRoman"/>
      <w:lvlText w:val="%1."/>
      <w:lvlJc w:val="right"/>
      <w:pPr>
        <w:ind w:left="862" w:hanging="360"/>
      </w:pPr>
      <w:rPr>
        <w:rFonts w:cs="Times New Roman"/>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13" w15:restartNumberingAfterBreak="0">
    <w:nsid w:val="49463839"/>
    <w:multiLevelType w:val="hybridMultilevel"/>
    <w:tmpl w:val="3EC2172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93751FD"/>
    <w:multiLevelType w:val="hybridMultilevel"/>
    <w:tmpl w:val="9C921C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F2"/>
    <w:rsid w:val="0004146B"/>
    <w:rsid w:val="00045A7E"/>
    <w:rsid w:val="0004743D"/>
    <w:rsid w:val="000523D1"/>
    <w:rsid w:val="00073717"/>
    <w:rsid w:val="000803B4"/>
    <w:rsid w:val="00096C19"/>
    <w:rsid w:val="000C0879"/>
    <w:rsid w:val="000C4A76"/>
    <w:rsid w:val="001374B5"/>
    <w:rsid w:val="00183D66"/>
    <w:rsid w:val="0018626E"/>
    <w:rsid w:val="00186D31"/>
    <w:rsid w:val="001E7727"/>
    <w:rsid w:val="0027652E"/>
    <w:rsid w:val="002B631F"/>
    <w:rsid w:val="002E056E"/>
    <w:rsid w:val="002E2708"/>
    <w:rsid w:val="0033046A"/>
    <w:rsid w:val="0037222C"/>
    <w:rsid w:val="0038450A"/>
    <w:rsid w:val="003A4F8D"/>
    <w:rsid w:val="003D0AAD"/>
    <w:rsid w:val="003E2ED4"/>
    <w:rsid w:val="003F4C20"/>
    <w:rsid w:val="004140AD"/>
    <w:rsid w:val="00424E61"/>
    <w:rsid w:val="00435A09"/>
    <w:rsid w:val="00462AFB"/>
    <w:rsid w:val="004776BA"/>
    <w:rsid w:val="00511B2E"/>
    <w:rsid w:val="005311F1"/>
    <w:rsid w:val="00536749"/>
    <w:rsid w:val="00543D2C"/>
    <w:rsid w:val="00546306"/>
    <w:rsid w:val="00552339"/>
    <w:rsid w:val="00561820"/>
    <w:rsid w:val="00590EC5"/>
    <w:rsid w:val="005C4276"/>
    <w:rsid w:val="00645CFD"/>
    <w:rsid w:val="00651429"/>
    <w:rsid w:val="00695F1A"/>
    <w:rsid w:val="006F0D8C"/>
    <w:rsid w:val="006F1154"/>
    <w:rsid w:val="00704BF7"/>
    <w:rsid w:val="00720A9C"/>
    <w:rsid w:val="007520BB"/>
    <w:rsid w:val="0077451D"/>
    <w:rsid w:val="00786AB3"/>
    <w:rsid w:val="0079050F"/>
    <w:rsid w:val="00790F8D"/>
    <w:rsid w:val="007A5B4A"/>
    <w:rsid w:val="007B1D98"/>
    <w:rsid w:val="007E1604"/>
    <w:rsid w:val="007E2FDB"/>
    <w:rsid w:val="00801755"/>
    <w:rsid w:val="00822EA8"/>
    <w:rsid w:val="0082350F"/>
    <w:rsid w:val="008618A4"/>
    <w:rsid w:val="00866082"/>
    <w:rsid w:val="008710FC"/>
    <w:rsid w:val="0088631E"/>
    <w:rsid w:val="008C78E8"/>
    <w:rsid w:val="008E28CC"/>
    <w:rsid w:val="008F28AE"/>
    <w:rsid w:val="00903AA1"/>
    <w:rsid w:val="00905F85"/>
    <w:rsid w:val="0092123C"/>
    <w:rsid w:val="00960B14"/>
    <w:rsid w:val="00970ADF"/>
    <w:rsid w:val="00971FBB"/>
    <w:rsid w:val="009733E5"/>
    <w:rsid w:val="009B6583"/>
    <w:rsid w:val="009D557F"/>
    <w:rsid w:val="009E41BC"/>
    <w:rsid w:val="009F3B8F"/>
    <w:rsid w:val="00A10713"/>
    <w:rsid w:val="00A11D40"/>
    <w:rsid w:val="00A237AA"/>
    <w:rsid w:val="00A45421"/>
    <w:rsid w:val="00A825D8"/>
    <w:rsid w:val="00A87703"/>
    <w:rsid w:val="00AC5C86"/>
    <w:rsid w:val="00AE6577"/>
    <w:rsid w:val="00B25D2F"/>
    <w:rsid w:val="00B27A60"/>
    <w:rsid w:val="00B43A5F"/>
    <w:rsid w:val="00B43CA3"/>
    <w:rsid w:val="00B54CF6"/>
    <w:rsid w:val="00B61D9A"/>
    <w:rsid w:val="00B75B80"/>
    <w:rsid w:val="00B97D02"/>
    <w:rsid w:val="00B97FA0"/>
    <w:rsid w:val="00BA3885"/>
    <w:rsid w:val="00BC4BF1"/>
    <w:rsid w:val="00BD1A06"/>
    <w:rsid w:val="00C116F3"/>
    <w:rsid w:val="00C123B3"/>
    <w:rsid w:val="00C51B80"/>
    <w:rsid w:val="00C66E49"/>
    <w:rsid w:val="00C81FC6"/>
    <w:rsid w:val="00D87A43"/>
    <w:rsid w:val="00D93BC4"/>
    <w:rsid w:val="00DA34F2"/>
    <w:rsid w:val="00DB062F"/>
    <w:rsid w:val="00DB2007"/>
    <w:rsid w:val="00DB3E7C"/>
    <w:rsid w:val="00DF60B8"/>
    <w:rsid w:val="00E03BE8"/>
    <w:rsid w:val="00EA0F20"/>
    <w:rsid w:val="00EA38A9"/>
    <w:rsid w:val="00EB2D16"/>
    <w:rsid w:val="00EE4CBE"/>
    <w:rsid w:val="00F412B8"/>
    <w:rsid w:val="00F7446D"/>
    <w:rsid w:val="00F866AF"/>
    <w:rsid w:val="00FF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97136F-111A-4CE2-B4E8-D12C3D6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4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34F2"/>
    <w:pPr>
      <w:tabs>
        <w:tab w:val="center" w:pos="4702"/>
        <w:tab w:val="right" w:pos="9405"/>
      </w:tabs>
      <w:spacing w:after="0" w:line="240" w:lineRule="auto"/>
    </w:pPr>
  </w:style>
  <w:style w:type="character" w:customStyle="1" w:styleId="FooterChar">
    <w:name w:val="Footer Char"/>
    <w:basedOn w:val="DefaultParagraphFont"/>
    <w:link w:val="Footer"/>
    <w:uiPriority w:val="99"/>
    <w:locked/>
    <w:rsid w:val="00DA34F2"/>
    <w:rPr>
      <w:rFonts w:cs="Times New Roman"/>
    </w:rPr>
  </w:style>
  <w:style w:type="paragraph" w:styleId="ListParagraph">
    <w:name w:val="List Paragraph"/>
    <w:basedOn w:val="Normal"/>
    <w:uiPriority w:val="99"/>
    <w:qFormat/>
    <w:rsid w:val="00DA34F2"/>
    <w:pPr>
      <w:ind w:left="720"/>
      <w:contextualSpacing/>
    </w:pPr>
  </w:style>
  <w:style w:type="paragraph" w:styleId="BalloonText">
    <w:name w:val="Balloon Text"/>
    <w:basedOn w:val="Normal"/>
    <w:link w:val="BalloonTextChar"/>
    <w:uiPriority w:val="99"/>
    <w:semiHidden/>
    <w:rsid w:val="00DA3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34F2"/>
    <w:rPr>
      <w:rFonts w:ascii="Tahoma" w:hAnsi="Tahoma" w:cs="Tahoma"/>
      <w:sz w:val="16"/>
      <w:szCs w:val="16"/>
    </w:rPr>
  </w:style>
  <w:style w:type="paragraph" w:styleId="Header">
    <w:name w:val="header"/>
    <w:basedOn w:val="Normal"/>
    <w:link w:val="HeaderChar"/>
    <w:uiPriority w:val="99"/>
    <w:rsid w:val="00DA34F2"/>
    <w:pPr>
      <w:tabs>
        <w:tab w:val="center" w:pos="4702"/>
        <w:tab w:val="right" w:pos="9405"/>
      </w:tabs>
      <w:spacing w:after="0" w:line="240" w:lineRule="auto"/>
    </w:pPr>
  </w:style>
  <w:style w:type="character" w:customStyle="1" w:styleId="HeaderChar">
    <w:name w:val="Header Char"/>
    <w:basedOn w:val="DefaultParagraphFont"/>
    <w:link w:val="Header"/>
    <w:uiPriority w:val="99"/>
    <w:locked/>
    <w:rsid w:val="00DA34F2"/>
    <w:rPr>
      <w:rFonts w:cs="Times New Roman"/>
    </w:rPr>
  </w:style>
  <w:style w:type="paragraph" w:customStyle="1" w:styleId="Timesne">
    <w:name w:val="Times ne"/>
    <w:basedOn w:val="Normal"/>
    <w:uiPriority w:val="99"/>
    <w:rsid w:val="00183D66"/>
    <w:pPr>
      <w:jc w:val="both"/>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proba</dc:creator>
  <cp:keywords/>
  <dc:description/>
  <cp:lastModifiedBy>jasmina.blagojevic</cp:lastModifiedBy>
  <cp:revision>3</cp:revision>
  <cp:lastPrinted>2016-01-15T18:56:00Z</cp:lastPrinted>
  <dcterms:created xsi:type="dcterms:W3CDTF">2016-01-15T19:38:00Z</dcterms:created>
  <dcterms:modified xsi:type="dcterms:W3CDTF">2016-01-15T19:39:00Z</dcterms:modified>
</cp:coreProperties>
</file>